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DD" w:rsidRPr="0075430B" w:rsidRDefault="006D2BD5" w:rsidP="000854D6">
      <w:pPr>
        <w:pStyle w:val="Sansinterligne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5430B">
        <w:rPr>
          <w:rFonts w:ascii="Times New Roman" w:hAnsi="Times New Roman" w:cs="Times New Roman"/>
          <w:b/>
          <w:sz w:val="48"/>
          <w:szCs w:val="48"/>
          <w:u w:val="single"/>
        </w:rPr>
        <w:t xml:space="preserve">Cartes de </w:t>
      </w:r>
      <w:proofErr w:type="spellStart"/>
      <w:r w:rsidRPr="0075430B">
        <w:rPr>
          <w:rFonts w:ascii="Times New Roman" w:hAnsi="Times New Roman" w:cs="Times New Roman"/>
          <w:b/>
          <w:sz w:val="48"/>
          <w:szCs w:val="48"/>
          <w:u w:val="single"/>
        </w:rPr>
        <w:t>Zener</w:t>
      </w:r>
      <w:proofErr w:type="spellEnd"/>
    </w:p>
    <w:p w:rsid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6D2BD5">
        <w:rPr>
          <w:rFonts w:ascii="Times New Roman" w:hAnsi="Times New Roman" w:cs="Times New Roman"/>
          <w:sz w:val="28"/>
          <w:szCs w:val="28"/>
        </w:rPr>
        <w:t xml:space="preserve">Les cartes de </w:t>
      </w:r>
      <w:proofErr w:type="spellStart"/>
      <w:r w:rsidRPr="006D2BD5">
        <w:rPr>
          <w:rFonts w:ascii="Times New Roman" w:hAnsi="Times New Roman" w:cs="Times New Roman"/>
          <w:sz w:val="28"/>
          <w:szCs w:val="28"/>
        </w:rPr>
        <w:t>Zener</w:t>
      </w:r>
      <w:proofErr w:type="spellEnd"/>
      <w:r w:rsidRPr="006D2BD5">
        <w:rPr>
          <w:rFonts w:ascii="Times New Roman" w:hAnsi="Times New Roman" w:cs="Times New Roman"/>
          <w:sz w:val="28"/>
          <w:szCs w:val="28"/>
        </w:rPr>
        <w:t xml:space="preserve"> sont un jeu de 25 cartes comportant 5×5 symboles formés d’un nombre de lignes croissant : cercle, croix, vagues, carré, étoile à cinq branches. </w:t>
      </w:r>
    </w:p>
    <w:p w:rsid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6D2BD5">
        <w:rPr>
          <w:rFonts w:ascii="Times New Roman" w:hAnsi="Times New Roman" w:cs="Times New Roman"/>
          <w:sz w:val="28"/>
          <w:szCs w:val="28"/>
        </w:rPr>
        <w:t>Inventées vers 1930, elles ont été utilisées lors des premières recherches quantitatives effectuées dans le domaine de la </w:t>
      </w:r>
      <w:r w:rsidR="009B645A">
        <w:rPr>
          <w:rFonts w:ascii="Times New Roman" w:hAnsi="Times New Roman" w:cs="Times New Roman"/>
          <w:b/>
          <w:sz w:val="28"/>
          <w:szCs w:val="28"/>
        </w:rPr>
        <w:t>P</w:t>
      </w:r>
      <w:r w:rsidRPr="009B645A">
        <w:rPr>
          <w:rFonts w:ascii="Times New Roman" w:hAnsi="Times New Roman" w:cs="Times New Roman"/>
          <w:b/>
          <w:sz w:val="28"/>
          <w:szCs w:val="28"/>
        </w:rPr>
        <w:t>arapsychologie</w:t>
      </w:r>
      <w:r w:rsidRPr="006D2BD5">
        <w:rPr>
          <w:rFonts w:ascii="Times New Roman" w:hAnsi="Times New Roman" w:cs="Times New Roman"/>
          <w:sz w:val="28"/>
          <w:szCs w:val="28"/>
        </w:rPr>
        <w:t>, en particulier par </w:t>
      </w:r>
      <w:r w:rsidRPr="009B645A">
        <w:rPr>
          <w:rFonts w:ascii="Times New Roman" w:hAnsi="Times New Roman" w:cs="Times New Roman"/>
          <w:b/>
          <w:sz w:val="28"/>
          <w:szCs w:val="28"/>
        </w:rPr>
        <w:t>Joseph Banks Rhine</w:t>
      </w:r>
      <w:r w:rsidRPr="006D2BD5">
        <w:rPr>
          <w:rFonts w:ascii="Times New Roman" w:hAnsi="Times New Roman" w:cs="Times New Roman"/>
          <w:sz w:val="28"/>
          <w:szCs w:val="28"/>
        </w:rPr>
        <w:t> pour qui les cartes ont été créées par son collègue </w:t>
      </w:r>
      <w:r w:rsidRPr="009B645A">
        <w:rPr>
          <w:rFonts w:ascii="Times New Roman" w:hAnsi="Times New Roman" w:cs="Times New Roman"/>
          <w:b/>
          <w:sz w:val="28"/>
          <w:szCs w:val="28"/>
        </w:rPr>
        <w:t xml:space="preserve">Karl </w:t>
      </w:r>
      <w:proofErr w:type="spellStart"/>
      <w:r w:rsidRPr="009B645A">
        <w:rPr>
          <w:rFonts w:ascii="Times New Roman" w:hAnsi="Times New Roman" w:cs="Times New Roman"/>
          <w:b/>
          <w:sz w:val="28"/>
          <w:szCs w:val="28"/>
        </w:rPr>
        <w:t>Zener</w:t>
      </w:r>
      <w:proofErr w:type="spellEnd"/>
      <w:r w:rsidRPr="006D2BD5">
        <w:rPr>
          <w:rFonts w:ascii="Times New Roman" w:hAnsi="Times New Roman" w:cs="Times New Roman"/>
          <w:sz w:val="28"/>
          <w:szCs w:val="28"/>
        </w:rPr>
        <w:t>.</w:t>
      </w:r>
    </w:p>
    <w:p w:rsid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6D2BD5">
        <w:rPr>
          <w:rFonts w:ascii="Times New Roman" w:hAnsi="Times New Roman" w:cs="Times New Roman"/>
          <w:sz w:val="28"/>
          <w:szCs w:val="28"/>
        </w:rPr>
        <w:t xml:space="preserve">L'expérience réalisée avec les cartes de </w:t>
      </w:r>
      <w:proofErr w:type="spellStart"/>
      <w:r w:rsidRPr="006D2BD5">
        <w:rPr>
          <w:rFonts w:ascii="Times New Roman" w:hAnsi="Times New Roman" w:cs="Times New Roman"/>
          <w:sz w:val="28"/>
          <w:szCs w:val="28"/>
        </w:rPr>
        <w:t>Zener</w:t>
      </w:r>
      <w:proofErr w:type="spellEnd"/>
      <w:r w:rsidRPr="006D2BD5">
        <w:rPr>
          <w:rFonts w:ascii="Times New Roman" w:hAnsi="Times New Roman" w:cs="Times New Roman"/>
          <w:sz w:val="28"/>
          <w:szCs w:val="28"/>
        </w:rPr>
        <w:t xml:space="preserve"> vise généralement à déterminer le taux de </w:t>
      </w:r>
      <w:r w:rsidRPr="006D2BD5">
        <w:rPr>
          <w:rFonts w:ascii="Times New Roman" w:hAnsi="Times New Roman" w:cs="Times New Roman"/>
          <w:sz w:val="28"/>
          <w:szCs w:val="28"/>
        </w:rPr>
        <w:t>clairvoyance</w:t>
      </w:r>
      <w:r w:rsidRPr="006D2BD5">
        <w:rPr>
          <w:rFonts w:ascii="Times New Roman" w:hAnsi="Times New Roman" w:cs="Times New Roman"/>
          <w:sz w:val="28"/>
          <w:szCs w:val="28"/>
        </w:rPr>
        <w:t xml:space="preserve"> d'un sujet : un expérimentateur tire les 25 cartes l'une après l'autre, sans les montrer au sujet de l'expérience, qui doit deviner le symbole inscrit sur chacune d'elles. </w:t>
      </w:r>
    </w:p>
    <w:p w:rsid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6D2BD5">
        <w:rPr>
          <w:rFonts w:ascii="Times New Roman" w:hAnsi="Times New Roman" w:cs="Times New Roman"/>
          <w:sz w:val="28"/>
          <w:szCs w:val="28"/>
        </w:rPr>
        <w:t xml:space="preserve">Un taux normal de réussite (provoqué uniquement par des réponses données au hasard) serait de 20 % (ou 25 % si l'on prend en considération la tendance naturelle du sujet à ne pas proposer deux fois de suite un même symbole). </w:t>
      </w:r>
    </w:p>
    <w:p w:rsid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6D2BD5">
        <w:rPr>
          <w:rFonts w:ascii="Times New Roman" w:hAnsi="Times New Roman" w:cs="Times New Roman"/>
          <w:sz w:val="28"/>
          <w:szCs w:val="28"/>
        </w:rPr>
        <w:t>Un taux de 100 % indiquerait une personne douée de la clairvoyance absolue, et un taux de 0 % (ou s'en approchant) indiquerait une « clairvoyance négative »</w:t>
      </w:r>
      <w:r w:rsidRPr="006D2BD5">
        <w:rPr>
          <w:rFonts w:ascii="Times New Roman" w:hAnsi="Times New Roman" w:cs="Times New Roman"/>
          <w:sz w:val="28"/>
          <w:szCs w:val="28"/>
        </w:rPr>
        <w:t>.</w:t>
      </w:r>
    </w:p>
    <w:p w:rsidR="006D2BD5" w:rsidRP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6D2BD5">
        <w:rPr>
          <w:rFonts w:ascii="Times New Roman" w:hAnsi="Times New Roman" w:cs="Times New Roman"/>
          <w:sz w:val="28"/>
          <w:szCs w:val="28"/>
        </w:rPr>
        <w:t>Une variante de l'expérience susmentionnée vise à tester la réalité de la </w:t>
      </w:r>
      <w:r w:rsidRPr="006D2BD5">
        <w:rPr>
          <w:rFonts w:ascii="Times New Roman" w:hAnsi="Times New Roman" w:cs="Times New Roman"/>
          <w:sz w:val="28"/>
          <w:szCs w:val="28"/>
        </w:rPr>
        <w:t>télépathie</w:t>
      </w:r>
      <w:r w:rsidRPr="006D2BD5">
        <w:rPr>
          <w:rFonts w:ascii="Times New Roman" w:hAnsi="Times New Roman" w:cs="Times New Roman"/>
          <w:sz w:val="28"/>
          <w:szCs w:val="28"/>
        </w:rPr>
        <w:t> : lorsque l'expérimentateur tire une carte, il cherche à transmettre par la pensée au sujet testé l'information concernant le symbole qui y figure. </w:t>
      </w:r>
    </w:p>
    <w:p w:rsidR="006D2BD5" w:rsidRP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6D2BD5">
        <w:rPr>
          <w:rFonts w:ascii="Times New Roman" w:hAnsi="Times New Roman" w:cs="Times New Roman"/>
          <w:sz w:val="28"/>
          <w:szCs w:val="28"/>
        </w:rPr>
        <w:t>Au début du film </w:t>
      </w:r>
      <w:r w:rsidR="00D94F2D">
        <w:rPr>
          <w:rFonts w:ascii="Times New Roman" w:hAnsi="Times New Roman" w:cs="Times New Roman"/>
          <w:sz w:val="28"/>
          <w:szCs w:val="28"/>
        </w:rPr>
        <w:t>« </w:t>
      </w:r>
      <w:r w:rsidRPr="006D2BD5">
        <w:rPr>
          <w:rFonts w:ascii="Times New Roman" w:hAnsi="Times New Roman" w:cs="Times New Roman"/>
          <w:sz w:val="28"/>
          <w:szCs w:val="28"/>
        </w:rPr>
        <w:t>SOS Fantômes</w:t>
      </w:r>
      <w:r w:rsidR="00D94F2D">
        <w:rPr>
          <w:rFonts w:ascii="Times New Roman" w:hAnsi="Times New Roman" w:cs="Times New Roman"/>
          <w:sz w:val="28"/>
          <w:szCs w:val="28"/>
        </w:rPr>
        <w:t> »</w:t>
      </w:r>
      <w:r w:rsidRPr="006D2BD5">
        <w:rPr>
          <w:rFonts w:ascii="Times New Roman" w:hAnsi="Times New Roman" w:cs="Times New Roman"/>
          <w:sz w:val="28"/>
          <w:szCs w:val="28"/>
        </w:rPr>
        <w:t>, le </w:t>
      </w:r>
      <w:r w:rsidRPr="009B645A">
        <w:rPr>
          <w:rFonts w:ascii="Times New Roman" w:hAnsi="Times New Roman" w:cs="Times New Roman"/>
          <w:b/>
          <w:sz w:val="28"/>
          <w:szCs w:val="28"/>
        </w:rPr>
        <w:t xml:space="preserve">Dr. Peter </w:t>
      </w:r>
      <w:proofErr w:type="spellStart"/>
      <w:r w:rsidRPr="009B645A">
        <w:rPr>
          <w:rFonts w:ascii="Times New Roman" w:hAnsi="Times New Roman" w:cs="Times New Roman"/>
          <w:b/>
          <w:sz w:val="28"/>
          <w:szCs w:val="28"/>
        </w:rPr>
        <w:t>Venkman</w:t>
      </w:r>
      <w:proofErr w:type="spellEnd"/>
      <w:r w:rsidRPr="006D2BD5">
        <w:rPr>
          <w:rFonts w:ascii="Times New Roman" w:hAnsi="Times New Roman" w:cs="Times New Roman"/>
          <w:sz w:val="28"/>
          <w:szCs w:val="28"/>
        </w:rPr>
        <w:t xml:space="preserve"> utilise des cartes de </w:t>
      </w:r>
      <w:proofErr w:type="spellStart"/>
      <w:r w:rsidRPr="006D2BD5">
        <w:rPr>
          <w:rFonts w:ascii="Times New Roman" w:hAnsi="Times New Roman" w:cs="Times New Roman"/>
          <w:sz w:val="28"/>
          <w:szCs w:val="28"/>
        </w:rPr>
        <w:t>Zener</w:t>
      </w:r>
      <w:proofErr w:type="spellEnd"/>
      <w:r w:rsidRPr="006D2BD5">
        <w:rPr>
          <w:rFonts w:ascii="Times New Roman" w:hAnsi="Times New Roman" w:cs="Times New Roman"/>
          <w:sz w:val="28"/>
          <w:szCs w:val="28"/>
        </w:rPr>
        <w:t xml:space="preserve"> en noir et blanc.</w:t>
      </w:r>
    </w:p>
    <w:p w:rsid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005773" w:rsidRDefault="00005773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conversation avec Jo au sujet du jeu de rôle </w:t>
      </w:r>
      <w:r w:rsidR="00786A06">
        <w:rPr>
          <w:rFonts w:ascii="Times New Roman" w:hAnsi="Times New Roman" w:cs="Times New Roman"/>
          <w:sz w:val="28"/>
          <w:szCs w:val="28"/>
        </w:rPr>
        <w:t>« </w:t>
      </w:r>
      <w:proofErr w:type="spellStart"/>
      <w:r w:rsidRPr="009B645A">
        <w:rPr>
          <w:rFonts w:ascii="Times New Roman" w:hAnsi="Times New Roman" w:cs="Times New Roman"/>
          <w:b/>
          <w:sz w:val="28"/>
          <w:szCs w:val="28"/>
        </w:rPr>
        <w:t>Conspiracy</w:t>
      </w:r>
      <w:proofErr w:type="spellEnd"/>
      <w:r w:rsidRPr="009B645A">
        <w:rPr>
          <w:rFonts w:ascii="Times New Roman" w:hAnsi="Times New Roman" w:cs="Times New Roman"/>
          <w:b/>
          <w:sz w:val="28"/>
          <w:szCs w:val="28"/>
        </w:rPr>
        <w:t xml:space="preserve"> X</w:t>
      </w:r>
      <w:r w:rsidR="00786A06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>, et l’usage récent de cartes de Tarot dans le jeu de rôle amateur de Nico</w:t>
      </w:r>
      <w:r w:rsidR="00786A06">
        <w:rPr>
          <w:rFonts w:ascii="Times New Roman" w:hAnsi="Times New Roman" w:cs="Times New Roman"/>
          <w:sz w:val="28"/>
          <w:szCs w:val="28"/>
        </w:rPr>
        <w:t xml:space="preserve"> « </w:t>
      </w:r>
      <w:r w:rsidR="00786A06" w:rsidRPr="009B645A">
        <w:rPr>
          <w:rFonts w:ascii="Times New Roman" w:hAnsi="Times New Roman" w:cs="Times New Roman"/>
          <w:b/>
          <w:sz w:val="28"/>
          <w:szCs w:val="28"/>
        </w:rPr>
        <w:t>Communauté</w:t>
      </w:r>
      <w:r w:rsidR="00786A06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>, m’a donné envie d’utiliser ce concept en Méga.</w:t>
      </w:r>
    </w:p>
    <w:p w:rsidR="00005773" w:rsidRDefault="00005773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</w:t>
      </w:r>
      <w:r w:rsidRPr="009B645A">
        <w:rPr>
          <w:rFonts w:ascii="Times New Roman" w:hAnsi="Times New Roman" w:cs="Times New Roman"/>
          <w:b/>
          <w:sz w:val="28"/>
          <w:szCs w:val="28"/>
        </w:rPr>
        <w:t>Méga 5</w:t>
      </w:r>
      <w:r w:rsidRPr="009B645A">
        <w:rPr>
          <w:rFonts w:ascii="Times New Roman" w:hAnsi="Times New Roman" w:cs="Times New Roman"/>
          <w:b/>
          <w:sz w:val="28"/>
          <w:szCs w:val="28"/>
          <w:vertAlign w:val="superscript"/>
        </w:rPr>
        <w:t>ième</w:t>
      </w:r>
      <w:r w:rsidRPr="009B645A">
        <w:rPr>
          <w:rFonts w:ascii="Times New Roman" w:hAnsi="Times New Roman" w:cs="Times New Roman"/>
          <w:b/>
          <w:sz w:val="28"/>
          <w:szCs w:val="28"/>
        </w:rPr>
        <w:t xml:space="preserve"> Paradigme</w:t>
      </w:r>
      <w:r>
        <w:rPr>
          <w:rFonts w:ascii="Times New Roman" w:hAnsi="Times New Roman" w:cs="Times New Roman"/>
          <w:sz w:val="28"/>
          <w:szCs w:val="28"/>
        </w:rPr>
        <w:t xml:space="preserve">, le MJ va donc tirer une carte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Zener</w:t>
      </w:r>
      <w:proofErr w:type="spellEnd"/>
      <w:r>
        <w:rPr>
          <w:rFonts w:ascii="Times New Roman" w:hAnsi="Times New Roman" w:cs="Times New Roman"/>
          <w:sz w:val="28"/>
          <w:szCs w:val="28"/>
        </w:rPr>
        <w:t>, sans la montrer aux joueurs, lorsqu’un pouvoir psy est lancé, et le joueur devra alors deviner de laquelle il s’agit.</w:t>
      </w:r>
    </w:p>
    <w:p w:rsidR="00005773" w:rsidRDefault="00005773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jamais le joueur devine bien le symbole sur la carte, le MJ en tire une autre, et ainsi de suite jusqu’à ce que la carte ne soit pas devinée.</w:t>
      </w:r>
    </w:p>
    <w:p w:rsidR="00005773" w:rsidRDefault="00005773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Ensuite, le résultat </w:t>
      </w:r>
      <w:r w:rsidR="00786A06">
        <w:rPr>
          <w:rFonts w:ascii="Times New Roman" w:hAnsi="Times New Roman" w:cs="Times New Roman"/>
          <w:sz w:val="28"/>
          <w:szCs w:val="28"/>
        </w:rPr>
        <w:t xml:space="preserve">de chaque carte devinée </w:t>
      </w:r>
      <w:r>
        <w:rPr>
          <w:rFonts w:ascii="Times New Roman" w:hAnsi="Times New Roman" w:cs="Times New Roman"/>
          <w:sz w:val="28"/>
          <w:szCs w:val="28"/>
        </w:rPr>
        <w:t>est indiqué sur ce tableau</w:t>
      </w:r>
      <w:r w:rsidR="00786A06">
        <w:rPr>
          <w:rFonts w:ascii="Times New Roman" w:hAnsi="Times New Roman" w:cs="Times New Roman"/>
          <w:sz w:val="28"/>
          <w:szCs w:val="28"/>
        </w:rPr>
        <w:t> :</w:t>
      </w:r>
    </w:p>
    <w:p w:rsidR="00786A06" w:rsidRDefault="00786A06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1569"/>
        <w:gridCol w:w="1927"/>
        <w:gridCol w:w="1569"/>
        <w:gridCol w:w="1511"/>
        <w:gridCol w:w="1511"/>
      </w:tblGrid>
      <w:tr w:rsidR="00CD3C24" w:rsidTr="00796BEB">
        <w:trPr>
          <w:jc w:val="center"/>
        </w:trPr>
        <w:tc>
          <w:tcPr>
            <w:tcW w:w="1510" w:type="dxa"/>
          </w:tcPr>
          <w:p w:rsidR="006E1D22" w:rsidRPr="0075430B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Symbole</w:t>
            </w:r>
            <w:r w:rsidR="00CD3C24"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</w:tc>
        <w:tc>
          <w:tcPr>
            <w:tcW w:w="1510" w:type="dxa"/>
          </w:tcPr>
          <w:p w:rsidR="006E1D22" w:rsidRPr="0075430B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Rond</w:t>
            </w:r>
          </w:p>
        </w:tc>
        <w:tc>
          <w:tcPr>
            <w:tcW w:w="1510" w:type="dxa"/>
          </w:tcPr>
          <w:p w:rsidR="006E1D22" w:rsidRPr="0075430B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Croix</w:t>
            </w:r>
          </w:p>
        </w:tc>
        <w:tc>
          <w:tcPr>
            <w:tcW w:w="1510" w:type="dxa"/>
          </w:tcPr>
          <w:p w:rsidR="006E1D22" w:rsidRPr="0075430B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Vagues</w:t>
            </w:r>
          </w:p>
        </w:tc>
        <w:tc>
          <w:tcPr>
            <w:tcW w:w="1511" w:type="dxa"/>
          </w:tcPr>
          <w:p w:rsidR="006E1D22" w:rsidRPr="0075430B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Carré</w:t>
            </w:r>
          </w:p>
        </w:tc>
        <w:tc>
          <w:tcPr>
            <w:tcW w:w="1511" w:type="dxa"/>
          </w:tcPr>
          <w:p w:rsidR="006E1D22" w:rsidRPr="0075430B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Etoile</w:t>
            </w:r>
          </w:p>
        </w:tc>
      </w:tr>
      <w:tr w:rsidR="00CD3C24" w:rsidTr="00796BEB">
        <w:trPr>
          <w:jc w:val="center"/>
        </w:trPr>
        <w:tc>
          <w:tcPr>
            <w:tcW w:w="1510" w:type="dxa"/>
          </w:tcPr>
          <w:p w:rsidR="00E16213" w:rsidRDefault="00E16213" w:rsidP="006E1D22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13" w:rsidRDefault="00E16213" w:rsidP="006E1D22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13" w:rsidRDefault="00E16213" w:rsidP="006E1D22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22" w:rsidRPr="0075430B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Effet</w:t>
            </w:r>
            <w:r w:rsidR="00CD3C24"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</w:tc>
        <w:tc>
          <w:tcPr>
            <w:tcW w:w="1510" w:type="dxa"/>
          </w:tcPr>
          <w:p w:rsidR="006E1D22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pouvoir ne coûte pas de point de Résonnance</w:t>
            </w:r>
          </w:p>
        </w:tc>
        <w:tc>
          <w:tcPr>
            <w:tcW w:w="1510" w:type="dxa"/>
          </w:tcPr>
          <w:p w:rsidR="006E1D22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second pouvoir est lancé sans coût supplémentaire grade tiré au D12 mêmes critères</w:t>
            </w:r>
          </w:p>
        </w:tc>
        <w:tc>
          <w:tcPr>
            <w:tcW w:w="1510" w:type="dxa"/>
          </w:tcPr>
          <w:p w:rsidR="006E1D22" w:rsidRDefault="006E1D22" w:rsidP="006E1D22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L’allié le plus proche récupère le point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Résonnance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dépensé</w:t>
            </w:r>
          </w:p>
        </w:tc>
        <w:tc>
          <w:tcPr>
            <w:tcW w:w="1511" w:type="dxa"/>
          </w:tcPr>
          <w:p w:rsidR="006E1D22" w:rsidRDefault="00E16213" w:rsidP="00E16213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critère</w:t>
            </w:r>
            <w:r w:rsidR="006E1D22">
              <w:rPr>
                <w:rFonts w:ascii="Times New Roman" w:hAnsi="Times New Roman" w:cs="Times New Roman"/>
                <w:sz w:val="28"/>
                <w:szCs w:val="28"/>
              </w:rPr>
              <w:t xml:space="preserve"> du pouvoir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r w:rsidR="006E1D22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augmenté</w:t>
            </w:r>
            <w:r w:rsidR="006E1D22">
              <w:rPr>
                <w:rFonts w:ascii="Times New Roman" w:hAnsi="Times New Roman" w:cs="Times New Roman"/>
                <w:sz w:val="28"/>
                <w:szCs w:val="28"/>
              </w:rPr>
              <w:t xml:space="preserve"> d’un rang</w:t>
            </w:r>
          </w:p>
        </w:tc>
        <w:tc>
          <w:tcPr>
            <w:tcW w:w="1511" w:type="dxa"/>
          </w:tcPr>
          <w:p w:rsidR="006E1D22" w:rsidRDefault="00CD3C24" w:rsidP="006E1D22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pouvoir a lieu deux fois de suite</w:t>
            </w:r>
          </w:p>
        </w:tc>
      </w:tr>
    </w:tbl>
    <w:p w:rsidR="006D2BD5" w:rsidRDefault="006D2BD5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786A06" w:rsidRDefault="00786A06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Lorsqu’un joueur a réussi, il passe dans un second niveau de difficulté, désormais le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cartes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Zener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utilisé avec lui aura en plus des couleurs (5 symboles noirs, 5 jaunes, 5 bleus, 5 rouges, et 5 verts).</w:t>
      </w:r>
    </w:p>
    <w:p w:rsidR="00786A06" w:rsidRDefault="00786A06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lui faudra désormais deviner à la fois le symbole et sa couleur.</w:t>
      </w:r>
    </w:p>
    <w:p w:rsidR="00786A06" w:rsidRDefault="00786A06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jamais il ne devine que la forme, le résultat est interprété sur le tableau du niveau précédent, mais s’il devine les deux alors le résultat est interprété sur c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nouveau </w:t>
      </w:r>
      <w:r>
        <w:rPr>
          <w:rFonts w:ascii="Times New Roman" w:hAnsi="Times New Roman" w:cs="Times New Roman"/>
          <w:sz w:val="28"/>
          <w:szCs w:val="28"/>
        </w:rPr>
        <w:t>tableau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786A06" w:rsidRDefault="00786A06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683"/>
        <w:gridCol w:w="1510"/>
        <w:gridCol w:w="1511"/>
        <w:gridCol w:w="1511"/>
      </w:tblGrid>
      <w:tr w:rsidR="00CD3C24" w:rsidTr="00796BEB">
        <w:trPr>
          <w:jc w:val="center"/>
        </w:trPr>
        <w:tc>
          <w:tcPr>
            <w:tcW w:w="1510" w:type="dxa"/>
          </w:tcPr>
          <w:p w:rsidR="0075430B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Symboles </w:t>
            </w: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/ Couleurs :</w:t>
            </w:r>
          </w:p>
        </w:tc>
        <w:tc>
          <w:tcPr>
            <w:tcW w:w="1510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Rond</w:t>
            </w:r>
          </w:p>
          <w:p w:rsidR="0075430B" w:rsidRPr="0075430B" w:rsidRDefault="0075430B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Croix</w:t>
            </w:r>
          </w:p>
        </w:tc>
        <w:tc>
          <w:tcPr>
            <w:tcW w:w="1510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Vagues</w:t>
            </w:r>
          </w:p>
        </w:tc>
        <w:tc>
          <w:tcPr>
            <w:tcW w:w="1511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Carré</w:t>
            </w:r>
          </w:p>
        </w:tc>
        <w:tc>
          <w:tcPr>
            <w:tcW w:w="1511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>Etoile</w:t>
            </w:r>
          </w:p>
        </w:tc>
      </w:tr>
      <w:tr w:rsidR="00CD3C24" w:rsidTr="00796BEB">
        <w:trPr>
          <w:jc w:val="center"/>
        </w:trPr>
        <w:tc>
          <w:tcPr>
            <w:tcW w:w="1510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Jaune </w:t>
            </w:r>
          </w:p>
        </w:tc>
        <w:tc>
          <w:tcPr>
            <w:tcW w:w="1510" w:type="dxa"/>
          </w:tcPr>
          <w:p w:rsidR="00CD3C24" w:rsidRPr="00E16213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fait récupérer 2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de Résonnance</w:t>
            </w:r>
          </w:p>
        </w:tc>
        <w:tc>
          <w:tcPr>
            <w:tcW w:w="1510" w:type="dxa"/>
          </w:tcPr>
          <w:p w:rsidR="00CD3C24" w:rsidRPr="00E16213" w:rsidRDefault="006509E0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Un second pouvoir est lancé sans coût supplémentaire grade tiré au D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8+4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mêmes critères</w:t>
            </w:r>
          </w:p>
        </w:tc>
        <w:tc>
          <w:tcPr>
            <w:tcW w:w="1510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es 3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alliés les plus proches récupère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nt 3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points de Résonnance</w:t>
            </w:r>
          </w:p>
        </w:tc>
        <w:tc>
          <w:tcPr>
            <w:tcW w:w="1511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critères du pouvoir sont augmentés d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e 3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rangs</w:t>
            </w:r>
          </w:p>
        </w:tc>
        <w:tc>
          <w:tcPr>
            <w:tcW w:w="1511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a lieu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fois de suite</w:t>
            </w:r>
          </w:p>
        </w:tc>
      </w:tr>
      <w:tr w:rsidR="00CD3C24" w:rsidTr="00796BEB">
        <w:trPr>
          <w:jc w:val="center"/>
        </w:trPr>
        <w:tc>
          <w:tcPr>
            <w:tcW w:w="1510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Rouge </w:t>
            </w:r>
          </w:p>
        </w:tc>
        <w:tc>
          <w:tcPr>
            <w:tcW w:w="1510" w:type="dxa"/>
          </w:tcPr>
          <w:p w:rsidR="00CD3C24" w:rsidRPr="00E16213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fait récupérer 5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points de Résonnance</w:t>
            </w:r>
          </w:p>
        </w:tc>
        <w:tc>
          <w:tcPr>
            <w:tcW w:w="1510" w:type="dxa"/>
          </w:tcPr>
          <w:p w:rsidR="00CD3C24" w:rsidRPr="00E16213" w:rsidRDefault="006509E0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Un second pouvoir est lancé sans coût supplémentaire grade tiré au D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2+10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mêmes critères</w:t>
            </w:r>
          </w:p>
        </w:tc>
        <w:tc>
          <w:tcPr>
            <w:tcW w:w="1510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es 6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alliés les plus proches récupère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nt 6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points de Résonnance</w:t>
            </w:r>
          </w:p>
        </w:tc>
        <w:tc>
          <w:tcPr>
            <w:tcW w:w="1511" w:type="dxa"/>
          </w:tcPr>
          <w:p w:rsidR="00CD3C24" w:rsidRPr="00E16213" w:rsidRDefault="00E16213" w:rsidP="00E1621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Tous les critères du pouvoir sont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au maximum</w:t>
            </w:r>
          </w:p>
        </w:tc>
        <w:tc>
          <w:tcPr>
            <w:tcW w:w="1511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a lieu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fois de suite</w:t>
            </w:r>
          </w:p>
        </w:tc>
      </w:tr>
      <w:tr w:rsidR="00CD3C24" w:rsidTr="00796BEB">
        <w:trPr>
          <w:jc w:val="center"/>
        </w:trPr>
        <w:tc>
          <w:tcPr>
            <w:tcW w:w="1510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Bleu </w:t>
            </w:r>
          </w:p>
        </w:tc>
        <w:tc>
          <w:tcPr>
            <w:tcW w:w="1510" w:type="dxa"/>
          </w:tcPr>
          <w:p w:rsidR="00CD3C24" w:rsidRPr="00E16213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fait récupérer 4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points de Résonnance</w:t>
            </w:r>
          </w:p>
        </w:tc>
        <w:tc>
          <w:tcPr>
            <w:tcW w:w="1510" w:type="dxa"/>
          </w:tcPr>
          <w:p w:rsidR="00CD3C24" w:rsidRPr="00E16213" w:rsidRDefault="006509E0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Un second pouvoir est lancé sans coût supplémentaire grade tiré au D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4+8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mêmes critères</w:t>
            </w:r>
          </w:p>
        </w:tc>
        <w:tc>
          <w:tcPr>
            <w:tcW w:w="1510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es 5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alliés les plus proches récupère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nt 5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points de Résonnance</w:t>
            </w:r>
          </w:p>
        </w:tc>
        <w:tc>
          <w:tcPr>
            <w:tcW w:w="1511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critères du pouvoir sont augmentés d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e 5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rangs</w:t>
            </w:r>
          </w:p>
        </w:tc>
        <w:tc>
          <w:tcPr>
            <w:tcW w:w="1511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a lieu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fois de suite</w:t>
            </w:r>
          </w:p>
        </w:tc>
      </w:tr>
      <w:tr w:rsidR="00CD3C24" w:rsidTr="00796BEB">
        <w:trPr>
          <w:jc w:val="center"/>
        </w:trPr>
        <w:tc>
          <w:tcPr>
            <w:tcW w:w="1510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Noir </w:t>
            </w:r>
          </w:p>
        </w:tc>
        <w:tc>
          <w:tcPr>
            <w:tcW w:w="1510" w:type="dxa"/>
          </w:tcPr>
          <w:p w:rsidR="00CD3C24" w:rsidRPr="00E16213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fait récupérer 1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 de Résonnance</w:t>
            </w:r>
          </w:p>
        </w:tc>
        <w:tc>
          <w:tcPr>
            <w:tcW w:w="1510" w:type="dxa"/>
          </w:tcPr>
          <w:p w:rsidR="00CD3C24" w:rsidRPr="00E16213" w:rsidRDefault="006509E0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Un second pouvoir est lancé sans coût supplémentaire grade tiré au D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mêmes critères</w:t>
            </w:r>
          </w:p>
        </w:tc>
        <w:tc>
          <w:tcPr>
            <w:tcW w:w="1510" w:type="dxa"/>
          </w:tcPr>
          <w:p w:rsidR="00CD3C24" w:rsidRPr="00E16213" w:rsidRDefault="00B22537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es 2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allié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plus proche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récupère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nt 2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de Résonnance</w:t>
            </w:r>
          </w:p>
        </w:tc>
        <w:tc>
          <w:tcPr>
            <w:tcW w:w="1511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critères du pouvoir sont augmentés d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e 2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rang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1" w:type="dxa"/>
          </w:tcPr>
          <w:p w:rsidR="00CD3C24" w:rsidRPr="00E16213" w:rsidRDefault="00E16213" w:rsidP="00E1621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a lieu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fois de suite</w:t>
            </w:r>
          </w:p>
        </w:tc>
      </w:tr>
      <w:tr w:rsidR="00CD3C24" w:rsidTr="00796BEB">
        <w:trPr>
          <w:jc w:val="center"/>
        </w:trPr>
        <w:tc>
          <w:tcPr>
            <w:tcW w:w="1510" w:type="dxa"/>
          </w:tcPr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13" w:rsidRPr="0075430B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C24" w:rsidRPr="0075430B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Vert </w:t>
            </w:r>
          </w:p>
        </w:tc>
        <w:tc>
          <w:tcPr>
            <w:tcW w:w="1510" w:type="dxa"/>
          </w:tcPr>
          <w:p w:rsidR="00CD3C24" w:rsidRPr="00E16213" w:rsidRDefault="00CD3C24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fait récupérer 3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points de Résonnance</w:t>
            </w:r>
          </w:p>
        </w:tc>
        <w:tc>
          <w:tcPr>
            <w:tcW w:w="1510" w:type="dxa"/>
          </w:tcPr>
          <w:p w:rsidR="00CD3C24" w:rsidRPr="00E16213" w:rsidRDefault="006509E0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Un second pouvoir est lancé sans coût supplémentaire grade tiré au D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6+6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mêmes critères</w:t>
            </w:r>
          </w:p>
        </w:tc>
        <w:tc>
          <w:tcPr>
            <w:tcW w:w="1510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es 4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alliés les plus proches récupère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nt 4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points de Résonnance</w:t>
            </w:r>
          </w:p>
        </w:tc>
        <w:tc>
          <w:tcPr>
            <w:tcW w:w="1511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critères du pouvoir sont augmentés d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e 4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rangs</w:t>
            </w:r>
          </w:p>
        </w:tc>
        <w:tc>
          <w:tcPr>
            <w:tcW w:w="1511" w:type="dxa"/>
          </w:tcPr>
          <w:p w:rsidR="00CD3C24" w:rsidRPr="00E16213" w:rsidRDefault="00E16213" w:rsidP="00CD3C24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Le pouvoir a lieu 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213">
              <w:rPr>
                <w:rFonts w:ascii="Times New Roman" w:hAnsi="Times New Roman" w:cs="Times New Roman"/>
                <w:sz w:val="24"/>
                <w:szCs w:val="24"/>
              </w:rPr>
              <w:t xml:space="preserve"> fois de suite</w:t>
            </w:r>
          </w:p>
        </w:tc>
      </w:tr>
    </w:tbl>
    <w:p w:rsidR="00786A06" w:rsidRDefault="00786A06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796BEB" w:rsidRDefault="00796BEB" w:rsidP="006D2B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jamais il y a plusieurs interprétations possibles du résultat dans une situation donnée, il faut toujours choisir celle qui est le plus à l’avantage du joueur.</w:t>
      </w:r>
      <w:bookmarkStart w:id="0" w:name="_GoBack"/>
      <w:bookmarkEnd w:id="0"/>
    </w:p>
    <w:p w:rsidR="00391AC5" w:rsidRPr="006D2BD5" w:rsidRDefault="00391AC5" w:rsidP="00391AC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6645910" cy="22872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Zener_cards_(color).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AC5" w:rsidRPr="006D2BD5" w:rsidSect="0079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D5"/>
    <w:rsid w:val="00005773"/>
    <w:rsid w:val="000854D6"/>
    <w:rsid w:val="000A5EDD"/>
    <w:rsid w:val="00391AC5"/>
    <w:rsid w:val="006509E0"/>
    <w:rsid w:val="006D2BD5"/>
    <w:rsid w:val="006E1D22"/>
    <w:rsid w:val="0075430B"/>
    <w:rsid w:val="00786A06"/>
    <w:rsid w:val="00796BEB"/>
    <w:rsid w:val="009B645A"/>
    <w:rsid w:val="00B22537"/>
    <w:rsid w:val="00CD3C24"/>
    <w:rsid w:val="00D94F2D"/>
    <w:rsid w:val="00E1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2142-8AF9-46F9-AF37-CE3A532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2BD5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6D2BD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E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Gonel</dc:creator>
  <cp:keywords/>
  <dc:description/>
  <cp:lastModifiedBy>Laurent Gonel</cp:lastModifiedBy>
  <cp:revision>10</cp:revision>
  <dcterms:created xsi:type="dcterms:W3CDTF">2021-02-15T10:16:00Z</dcterms:created>
  <dcterms:modified xsi:type="dcterms:W3CDTF">2021-02-15T11:10:00Z</dcterms:modified>
</cp:coreProperties>
</file>